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A0" w:rsidRDefault="006B3DA0" w:rsidP="006B3DA0">
      <w:pPr>
        <w:pStyle w:val="a3"/>
        <w:spacing w:before="0" w:beforeAutospacing="0" w:after="420" w:afterAutospacing="0"/>
        <w:rPr>
          <w:color w:val="333333"/>
          <w:sz w:val="26"/>
          <w:szCs w:val="26"/>
        </w:rPr>
      </w:pPr>
      <w:r>
        <w:rPr>
          <w:rStyle w:val="a5"/>
          <w:b/>
          <w:bCs/>
          <w:color w:val="333333"/>
          <w:sz w:val="26"/>
          <w:szCs w:val="26"/>
        </w:rPr>
        <w:t>С П Е Ц И А Л Ь Н Ы Й    С Ч Е Т</w:t>
      </w:r>
      <w:r>
        <w:rPr>
          <w:rStyle w:val="apple-converted-space"/>
          <w:b/>
          <w:bCs/>
          <w:i/>
          <w:iCs/>
          <w:color w:val="333333"/>
          <w:sz w:val="26"/>
          <w:szCs w:val="26"/>
        </w:rPr>
        <w:t> </w:t>
      </w:r>
      <w:r>
        <w:rPr>
          <w:rStyle w:val="a4"/>
          <w:color w:val="333333"/>
          <w:sz w:val="26"/>
          <w:szCs w:val="26"/>
        </w:rPr>
        <w:t xml:space="preserve">  дома </w:t>
      </w:r>
      <w:proofErr w:type="spellStart"/>
      <w:r>
        <w:rPr>
          <w:rStyle w:val="a4"/>
          <w:color w:val="333333"/>
          <w:sz w:val="26"/>
          <w:szCs w:val="26"/>
        </w:rPr>
        <w:t>Пахринский</w:t>
      </w:r>
      <w:proofErr w:type="spellEnd"/>
      <w:r>
        <w:rPr>
          <w:rStyle w:val="a4"/>
          <w:color w:val="333333"/>
          <w:sz w:val="26"/>
          <w:szCs w:val="26"/>
        </w:rPr>
        <w:t xml:space="preserve"> проезд, № 12</w:t>
      </w:r>
      <w:r>
        <w:rPr>
          <w:b/>
          <w:bCs/>
          <w:color w:val="333333"/>
          <w:sz w:val="26"/>
          <w:szCs w:val="26"/>
        </w:rPr>
        <w:br/>
      </w:r>
      <w:r>
        <w:rPr>
          <w:b/>
          <w:bCs/>
          <w:color w:val="333333"/>
          <w:sz w:val="26"/>
          <w:szCs w:val="26"/>
        </w:rPr>
        <w:br/>
      </w:r>
      <w:r>
        <w:rPr>
          <w:rStyle w:val="a5"/>
          <w:b/>
          <w:bCs/>
          <w:color w:val="333333"/>
          <w:sz w:val="26"/>
          <w:szCs w:val="26"/>
        </w:rPr>
        <w:t>Кредитная организация</w:t>
      </w:r>
      <w:r>
        <w:rPr>
          <w:rStyle w:val="apple-converted-space"/>
          <w:b/>
          <w:bCs/>
          <w:i/>
          <w:iCs/>
          <w:color w:val="333333"/>
          <w:sz w:val="26"/>
          <w:szCs w:val="26"/>
        </w:rPr>
        <w:t> </w:t>
      </w:r>
      <w:r>
        <w:rPr>
          <w:rStyle w:val="a5"/>
          <w:b/>
          <w:bCs/>
          <w:color w:val="333333"/>
          <w:sz w:val="26"/>
          <w:szCs w:val="26"/>
        </w:rPr>
        <w:t>– Подольское отделение АО «</w:t>
      </w:r>
      <w:proofErr w:type="spellStart"/>
      <w:r>
        <w:rPr>
          <w:rStyle w:val="a5"/>
          <w:b/>
          <w:bCs/>
          <w:color w:val="333333"/>
          <w:sz w:val="26"/>
          <w:szCs w:val="26"/>
        </w:rPr>
        <w:t>Россельхозбанк</w:t>
      </w:r>
      <w:proofErr w:type="spellEnd"/>
      <w:r>
        <w:rPr>
          <w:rStyle w:val="a5"/>
          <w:b/>
          <w:bCs/>
          <w:color w:val="333333"/>
          <w:sz w:val="26"/>
          <w:szCs w:val="26"/>
        </w:rPr>
        <w:t>»</w:t>
      </w:r>
      <w:r>
        <w:rPr>
          <w:b/>
          <w:bCs/>
          <w:i/>
          <w:iCs/>
          <w:color w:val="333333"/>
          <w:sz w:val="26"/>
          <w:szCs w:val="26"/>
        </w:rPr>
        <w:br/>
      </w:r>
      <w:r>
        <w:rPr>
          <w:rStyle w:val="a5"/>
          <w:b/>
          <w:bCs/>
          <w:color w:val="333333"/>
          <w:sz w:val="26"/>
          <w:szCs w:val="26"/>
        </w:rPr>
        <w:t xml:space="preserve">Владелец </w:t>
      </w:r>
      <w:proofErr w:type="spellStart"/>
      <w:r>
        <w:rPr>
          <w:rStyle w:val="a5"/>
          <w:b/>
          <w:bCs/>
          <w:color w:val="333333"/>
          <w:sz w:val="26"/>
          <w:szCs w:val="26"/>
        </w:rPr>
        <w:t>спецсчета</w:t>
      </w:r>
      <w:proofErr w:type="spellEnd"/>
      <w:r>
        <w:rPr>
          <w:rStyle w:val="apple-converted-space"/>
          <w:b/>
          <w:bCs/>
          <w:i/>
          <w:iCs/>
          <w:color w:val="333333"/>
          <w:sz w:val="26"/>
          <w:szCs w:val="26"/>
        </w:rPr>
        <w:t> </w:t>
      </w:r>
      <w:r>
        <w:rPr>
          <w:rStyle w:val="a5"/>
          <w:b/>
          <w:bCs/>
          <w:color w:val="333333"/>
          <w:sz w:val="26"/>
          <w:szCs w:val="26"/>
        </w:rPr>
        <w:t>– управляющая организация МУП г.о</w:t>
      </w:r>
      <w:proofErr w:type="gramStart"/>
      <w:r>
        <w:rPr>
          <w:rStyle w:val="a5"/>
          <w:b/>
          <w:bCs/>
          <w:color w:val="333333"/>
          <w:sz w:val="26"/>
          <w:szCs w:val="26"/>
        </w:rPr>
        <w:t>.П</w:t>
      </w:r>
      <w:proofErr w:type="gramEnd"/>
      <w:r>
        <w:rPr>
          <w:rStyle w:val="a5"/>
          <w:b/>
          <w:bCs/>
          <w:color w:val="333333"/>
          <w:sz w:val="26"/>
          <w:szCs w:val="26"/>
        </w:rPr>
        <w:t>одольск «ДЕЗ»</w:t>
      </w:r>
    </w:p>
    <w:p w:rsidR="006B3DA0" w:rsidRDefault="006B3DA0" w:rsidP="006B3DA0">
      <w:pPr>
        <w:pStyle w:val="a3"/>
        <w:spacing w:before="0" w:beforeAutospacing="0" w:after="420" w:afterAutospacing="0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Общим Собранием собственников дома (протокол № 10 от 1 декабря 2015 года)</w:t>
      </w:r>
      <w:r w:rsidRPr="006B3DA0">
        <w:rPr>
          <w:rStyle w:val="a5"/>
          <w:b/>
          <w:bCs/>
          <w:color w:val="333333"/>
          <w:sz w:val="26"/>
          <w:szCs w:val="26"/>
        </w:rPr>
        <w:t xml:space="preserve"> </w:t>
      </w:r>
      <w:r w:rsidRPr="006B3DA0">
        <w:rPr>
          <w:rStyle w:val="a5"/>
          <w:b/>
          <w:bCs/>
          <w:i w:val="0"/>
          <w:color w:val="333333"/>
          <w:sz w:val="26"/>
          <w:szCs w:val="26"/>
        </w:rPr>
        <w:t>утверждено: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b/>
          <w:bCs/>
          <w:color w:val="333333"/>
          <w:sz w:val="26"/>
          <w:szCs w:val="26"/>
        </w:rPr>
        <w:br/>
      </w:r>
      <w:r>
        <w:rPr>
          <w:rStyle w:val="a5"/>
          <w:b/>
          <w:bCs/>
          <w:color w:val="333333"/>
          <w:sz w:val="26"/>
          <w:szCs w:val="26"/>
        </w:rPr>
        <w:t>Вид работ -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rStyle w:val="a4"/>
          <w:color w:val="333333"/>
          <w:sz w:val="26"/>
          <w:szCs w:val="26"/>
        </w:rPr>
        <w:t>капитальный ремонт системы электроснабжения дома;</w:t>
      </w:r>
      <w:r>
        <w:rPr>
          <w:b/>
          <w:bCs/>
          <w:color w:val="333333"/>
          <w:sz w:val="26"/>
          <w:szCs w:val="26"/>
        </w:rPr>
        <w:br/>
      </w:r>
      <w:r>
        <w:rPr>
          <w:rStyle w:val="a5"/>
          <w:b/>
          <w:bCs/>
          <w:color w:val="333333"/>
          <w:sz w:val="26"/>
          <w:szCs w:val="26"/>
        </w:rPr>
        <w:t>Генеральный подрядчик</w:t>
      </w:r>
      <w:r>
        <w:rPr>
          <w:rStyle w:val="apple-converted-space"/>
          <w:b/>
          <w:bCs/>
          <w:i/>
          <w:iCs/>
          <w:color w:val="333333"/>
          <w:sz w:val="26"/>
          <w:szCs w:val="26"/>
        </w:rPr>
        <w:t> </w:t>
      </w:r>
      <w:r>
        <w:rPr>
          <w:rStyle w:val="a4"/>
          <w:color w:val="333333"/>
          <w:sz w:val="26"/>
          <w:szCs w:val="26"/>
        </w:rPr>
        <w:t>- МУП г.о</w:t>
      </w:r>
      <w:proofErr w:type="gramStart"/>
      <w:r>
        <w:rPr>
          <w:rStyle w:val="a4"/>
          <w:color w:val="333333"/>
          <w:sz w:val="26"/>
          <w:szCs w:val="26"/>
        </w:rPr>
        <w:t>.П</w:t>
      </w:r>
      <w:proofErr w:type="gramEnd"/>
      <w:r>
        <w:rPr>
          <w:rStyle w:val="a4"/>
          <w:color w:val="333333"/>
          <w:sz w:val="26"/>
          <w:szCs w:val="26"/>
        </w:rPr>
        <w:t>одольск «ДЕЗ».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hyperlink r:id="rId4" w:history="1">
        <w:r>
          <w:rPr>
            <w:rStyle w:val="a6"/>
            <w:b/>
            <w:bCs/>
            <w:color w:val="333333"/>
            <w:sz w:val="26"/>
            <w:szCs w:val="26"/>
            <w:u w:val="none"/>
          </w:rPr>
          <w:t>Договор генерального подряда № 201</w:t>
        </w:r>
        <w:r>
          <w:rPr>
            <w:rStyle w:val="apple-converted-space"/>
            <w:b/>
            <w:bCs/>
            <w:color w:val="333333"/>
            <w:sz w:val="26"/>
            <w:szCs w:val="26"/>
          </w:rPr>
          <w:t> </w:t>
        </w:r>
      </w:hyperlink>
      <w:r>
        <w:rPr>
          <w:rStyle w:val="a4"/>
          <w:color w:val="333333"/>
          <w:sz w:val="26"/>
          <w:szCs w:val="26"/>
        </w:rPr>
        <w:t>с поэтапным выполнением работ</w:t>
      </w:r>
    </w:p>
    <w:p w:rsidR="006B3DA0" w:rsidRDefault="006B3DA0" w:rsidP="006B3DA0">
      <w:pPr>
        <w:pStyle w:val="a3"/>
        <w:spacing w:before="0" w:beforeAutospacing="0" w:after="420" w:afterAutospacing="0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Размер предельной стоимости выполнения  услуг (работ) по капитальному ремонту ОИ в МКД Московской области (Пост. 271/9 от 11.04.2016):</w:t>
      </w:r>
      <w:r>
        <w:rPr>
          <w:i/>
          <w:iCs/>
          <w:color w:val="333333"/>
          <w:sz w:val="26"/>
          <w:szCs w:val="26"/>
        </w:rPr>
        <w:br/>
      </w:r>
      <w:r>
        <w:rPr>
          <w:rStyle w:val="a5"/>
          <w:color w:val="333333"/>
          <w:sz w:val="26"/>
          <w:szCs w:val="26"/>
        </w:rPr>
        <w:t xml:space="preserve">система электроснабжения 9-этажного панельного дома - 7,5 </w:t>
      </w:r>
      <w:proofErr w:type="spellStart"/>
      <w:proofErr w:type="gramStart"/>
      <w:r>
        <w:rPr>
          <w:rStyle w:val="a5"/>
          <w:color w:val="333333"/>
          <w:sz w:val="26"/>
          <w:szCs w:val="26"/>
        </w:rPr>
        <w:t>млн</w:t>
      </w:r>
      <w:proofErr w:type="spellEnd"/>
      <w:proofErr w:type="gramEnd"/>
      <w:r>
        <w:rPr>
          <w:rStyle w:val="a5"/>
          <w:color w:val="333333"/>
          <w:sz w:val="26"/>
          <w:szCs w:val="26"/>
        </w:rPr>
        <w:t xml:space="preserve"> рублей.</w:t>
      </w:r>
    </w:p>
    <w:p w:rsidR="006B3DA0" w:rsidRDefault="006B3DA0" w:rsidP="006B3DA0">
      <w:pPr>
        <w:pStyle w:val="a3"/>
        <w:spacing w:before="0" w:beforeAutospacing="0" w:after="420" w:afterAutospacing="0"/>
        <w:rPr>
          <w:color w:val="333333"/>
          <w:sz w:val="26"/>
          <w:szCs w:val="26"/>
        </w:rPr>
      </w:pPr>
      <w:r>
        <w:rPr>
          <w:rStyle w:val="a5"/>
          <w:b/>
          <w:bCs/>
          <w:color w:val="333333"/>
          <w:sz w:val="26"/>
          <w:szCs w:val="26"/>
        </w:rPr>
        <w:t>Стоимость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rStyle w:val="a4"/>
          <w:color w:val="333333"/>
          <w:sz w:val="26"/>
          <w:szCs w:val="26"/>
        </w:rPr>
        <w:t>выполнения работ  на начальном этапе = 1 млн. 300 тысяч.</w:t>
      </w:r>
      <w:r>
        <w:rPr>
          <w:b/>
          <w:bCs/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Выполнено:</w:t>
      </w:r>
      <w:r>
        <w:rPr>
          <w:b/>
          <w:bCs/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1. 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hyperlink r:id="rId5" w:history="1">
        <w:r>
          <w:rPr>
            <w:rStyle w:val="a6"/>
            <w:b/>
            <w:bCs/>
            <w:color w:val="333333"/>
            <w:sz w:val="26"/>
            <w:szCs w:val="26"/>
            <w:u w:val="none"/>
          </w:rPr>
          <w:t>Рабочий проект «Внутреннее электрооборудование и электроосвещение»</w:t>
        </w:r>
      </w:hyperlink>
      <w:r>
        <w:rPr>
          <w:b/>
          <w:bCs/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стоимость 189 тысяч рублей;</w:t>
      </w:r>
      <w:r>
        <w:rPr>
          <w:b/>
          <w:bCs/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2.  Экспертиза (технический аудит) Рабочего проекта</w:t>
      </w:r>
      <w:r>
        <w:rPr>
          <w:b/>
          <w:bCs/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стоимость  31 тысяча 500 рублей.</w:t>
      </w:r>
    </w:p>
    <w:p w:rsidR="006B3DA0" w:rsidRDefault="006B3DA0" w:rsidP="006B3DA0">
      <w:pPr>
        <w:pStyle w:val="a3"/>
        <w:spacing w:before="0" w:beforeAutospacing="0" w:after="420" w:afterAutospacing="0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 xml:space="preserve">Рабочий проект предполагает работы по четырем подъездам ориентировочной общей сметной стоимостью 4 </w:t>
      </w:r>
      <w:proofErr w:type="spellStart"/>
      <w:proofErr w:type="gramStart"/>
      <w:r>
        <w:rPr>
          <w:rStyle w:val="a4"/>
          <w:color w:val="333333"/>
          <w:sz w:val="26"/>
          <w:szCs w:val="26"/>
        </w:rPr>
        <w:t>млн</w:t>
      </w:r>
      <w:proofErr w:type="spellEnd"/>
      <w:proofErr w:type="gramEnd"/>
      <w:r>
        <w:rPr>
          <w:rStyle w:val="a4"/>
          <w:color w:val="333333"/>
          <w:sz w:val="26"/>
          <w:szCs w:val="26"/>
        </w:rPr>
        <w:t xml:space="preserve"> 400 т.р., в т.ч.  затраты по подъездам:</w:t>
      </w:r>
    </w:p>
    <w:p w:rsidR="006B3DA0" w:rsidRDefault="006B3DA0" w:rsidP="006B3DA0">
      <w:pPr>
        <w:pStyle w:val="a3"/>
        <w:spacing w:before="0" w:beforeAutospacing="0" w:after="420" w:afterAutospacing="0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 xml:space="preserve">Подъезд № 3  -  900 т.р. (минимальное расстояние </w:t>
      </w:r>
      <w:proofErr w:type="gramStart"/>
      <w:r>
        <w:rPr>
          <w:rStyle w:val="a4"/>
          <w:color w:val="333333"/>
          <w:sz w:val="26"/>
          <w:szCs w:val="26"/>
        </w:rPr>
        <w:t>до</w:t>
      </w:r>
      <w:proofErr w:type="gramEnd"/>
      <w:r>
        <w:rPr>
          <w:rStyle w:val="a4"/>
          <w:color w:val="333333"/>
          <w:sz w:val="26"/>
          <w:szCs w:val="26"/>
        </w:rPr>
        <w:t xml:space="preserve"> ВРУ),</w:t>
      </w:r>
      <w:r>
        <w:rPr>
          <w:b/>
          <w:bCs/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Подъезды № 2 и № 4 по 1100 т.р.,</w:t>
      </w:r>
      <w:r>
        <w:rPr>
          <w:b/>
          <w:bCs/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Подъезд № 1  - 1300 т.р. (наибольшее удаление от ВРУ)</w:t>
      </w:r>
    </w:p>
    <w:p w:rsidR="006B3DA0" w:rsidRDefault="006B3DA0" w:rsidP="006B3DA0">
      <w:pPr>
        <w:pStyle w:val="a3"/>
        <w:spacing w:before="0" w:beforeAutospacing="0" w:after="420" w:afterAutospacing="0"/>
        <w:rPr>
          <w:rStyle w:val="a4"/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 xml:space="preserve">Имеется средств </w:t>
      </w:r>
    </w:p>
    <w:tbl>
      <w:tblPr>
        <w:tblStyle w:val="a7"/>
        <w:tblW w:w="0" w:type="auto"/>
        <w:tblLook w:val="04A0"/>
      </w:tblPr>
      <w:tblGrid>
        <w:gridCol w:w="1653"/>
        <w:gridCol w:w="1705"/>
        <w:gridCol w:w="1708"/>
        <w:gridCol w:w="1398"/>
        <w:gridCol w:w="1558"/>
        <w:gridCol w:w="1548"/>
      </w:tblGrid>
      <w:tr w:rsidR="006B3DA0" w:rsidTr="00FF7826">
        <w:tc>
          <w:tcPr>
            <w:tcW w:w="1668" w:type="dxa"/>
          </w:tcPr>
          <w:p w:rsidR="006B3DA0" w:rsidRDefault="006B3DA0" w:rsidP="00FF78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 xml:space="preserve">По состоянию </w:t>
            </w:r>
            <w:proofErr w:type="gramStart"/>
            <w:r>
              <w:rPr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08" w:type="dxa"/>
          </w:tcPr>
          <w:p w:rsidR="006B3DA0" w:rsidRDefault="006B3DA0" w:rsidP="00FF78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на специальном счете</w:t>
            </w:r>
          </w:p>
        </w:tc>
        <w:tc>
          <w:tcPr>
            <w:tcW w:w="1708" w:type="dxa"/>
          </w:tcPr>
          <w:p w:rsidR="006B3DA0" w:rsidRDefault="006B3DA0" w:rsidP="00FF78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Распределено собранием </w:t>
            </w:r>
            <w:r>
              <w:rPr>
                <w:b/>
                <w:sz w:val="24"/>
                <w:szCs w:val="24"/>
              </w:rPr>
              <w:br/>
              <w:t>от 1.12.2015</w:t>
            </w:r>
          </w:p>
        </w:tc>
        <w:tc>
          <w:tcPr>
            <w:tcW w:w="1410" w:type="dxa"/>
          </w:tcPr>
          <w:p w:rsidR="006B3DA0" w:rsidRDefault="006B3DA0" w:rsidP="00FF78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т.ч. </w:t>
            </w:r>
            <w:proofErr w:type="spellStart"/>
            <w:r>
              <w:rPr>
                <w:b/>
                <w:sz w:val="24"/>
                <w:szCs w:val="24"/>
              </w:rPr>
              <w:t>израсх</w:t>
            </w:r>
            <w:proofErr w:type="gramStart"/>
            <w:r>
              <w:rPr>
                <w:b/>
                <w:sz w:val="24"/>
                <w:szCs w:val="24"/>
              </w:rPr>
              <w:t>о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proofErr w:type="gramEnd"/>
            <w:r>
              <w:rPr>
                <w:b/>
                <w:sz w:val="24"/>
                <w:szCs w:val="24"/>
              </w:rPr>
              <w:br/>
            </w:r>
            <w:proofErr w:type="spellStart"/>
            <w:r>
              <w:rPr>
                <w:b/>
                <w:sz w:val="24"/>
                <w:szCs w:val="24"/>
              </w:rPr>
              <w:t>довано</w:t>
            </w:r>
            <w:proofErr w:type="spellEnd"/>
          </w:p>
        </w:tc>
        <w:tc>
          <w:tcPr>
            <w:tcW w:w="1559" w:type="dxa"/>
          </w:tcPr>
          <w:p w:rsidR="006B3DA0" w:rsidRDefault="006B3DA0" w:rsidP="00FF78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Остаток на выполнение работ</w:t>
            </w:r>
          </w:p>
        </w:tc>
        <w:tc>
          <w:tcPr>
            <w:tcW w:w="1559" w:type="dxa"/>
          </w:tcPr>
          <w:p w:rsidR="006B3DA0" w:rsidRDefault="006B3DA0" w:rsidP="00FF782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Нераспр</w:t>
            </w:r>
            <w:proofErr w:type="gramStart"/>
            <w:r>
              <w:rPr>
                <w:b/>
                <w:sz w:val="24"/>
                <w:szCs w:val="24"/>
              </w:rPr>
              <w:t>е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proofErr w:type="gramEnd"/>
            <w:r>
              <w:rPr>
                <w:b/>
                <w:sz w:val="24"/>
                <w:szCs w:val="24"/>
              </w:rPr>
              <w:br/>
              <w:t>деленный остаток</w:t>
            </w:r>
          </w:p>
        </w:tc>
      </w:tr>
      <w:tr w:rsidR="006B3DA0" w:rsidTr="00FF7826">
        <w:tc>
          <w:tcPr>
            <w:tcW w:w="1668" w:type="dxa"/>
          </w:tcPr>
          <w:p w:rsidR="006B3DA0" w:rsidRDefault="006B3DA0" w:rsidP="00FF7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30.12.2016</w:t>
            </w:r>
          </w:p>
        </w:tc>
        <w:tc>
          <w:tcPr>
            <w:tcW w:w="1708" w:type="dxa"/>
          </w:tcPr>
          <w:p w:rsidR="006B3DA0" w:rsidRDefault="006B3DA0" w:rsidP="00FF78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2132 т.р.</w:t>
            </w:r>
          </w:p>
        </w:tc>
        <w:tc>
          <w:tcPr>
            <w:tcW w:w="1708" w:type="dxa"/>
          </w:tcPr>
          <w:p w:rsidR="006B3DA0" w:rsidRDefault="006B3DA0" w:rsidP="00FF78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 т.р.</w:t>
            </w:r>
          </w:p>
        </w:tc>
        <w:tc>
          <w:tcPr>
            <w:tcW w:w="1410" w:type="dxa"/>
          </w:tcPr>
          <w:p w:rsidR="006B3DA0" w:rsidRDefault="006B3DA0" w:rsidP="00FF78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220,5 т.р.</w:t>
            </w:r>
          </w:p>
        </w:tc>
        <w:tc>
          <w:tcPr>
            <w:tcW w:w="1559" w:type="dxa"/>
          </w:tcPr>
          <w:p w:rsidR="006B3DA0" w:rsidRDefault="006B3DA0" w:rsidP="00FF78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1079,5 т.р.</w:t>
            </w:r>
          </w:p>
        </w:tc>
        <w:tc>
          <w:tcPr>
            <w:tcW w:w="1559" w:type="dxa"/>
          </w:tcPr>
          <w:p w:rsidR="006B3DA0" w:rsidRDefault="006B3DA0" w:rsidP="00FF78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1052,5 т.р.</w:t>
            </w:r>
          </w:p>
        </w:tc>
      </w:tr>
      <w:tr w:rsidR="006B3DA0" w:rsidTr="00FF7826">
        <w:tc>
          <w:tcPr>
            <w:tcW w:w="1668" w:type="dxa"/>
          </w:tcPr>
          <w:p w:rsidR="006B3DA0" w:rsidRDefault="006B3DA0" w:rsidP="00FF7826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6B3DA0" w:rsidRDefault="006B3DA0" w:rsidP="00FF7826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6B3DA0" w:rsidRDefault="006B3DA0" w:rsidP="00FF7826">
            <w:pPr>
              <w:rPr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6B3DA0" w:rsidRDefault="006B3DA0" w:rsidP="00FF782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DA0" w:rsidRDefault="006B3DA0" w:rsidP="00FF782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DA0" w:rsidRDefault="006B3DA0" w:rsidP="00FF7826">
            <w:pPr>
              <w:rPr>
                <w:b/>
                <w:sz w:val="24"/>
                <w:szCs w:val="24"/>
              </w:rPr>
            </w:pPr>
          </w:p>
        </w:tc>
      </w:tr>
    </w:tbl>
    <w:p w:rsidR="00DA6D96" w:rsidRDefault="006B3DA0">
      <w:r>
        <w:rPr>
          <w:color w:val="333333"/>
          <w:sz w:val="26"/>
          <w:szCs w:val="26"/>
        </w:rPr>
        <w:br/>
        <w:t>Предложение общему собранию для решения по 3-му вопросу:</w:t>
      </w:r>
      <w:r>
        <w:rPr>
          <w:b/>
          <w:bCs/>
          <w:color w:val="333333"/>
          <w:sz w:val="26"/>
          <w:szCs w:val="26"/>
        </w:rPr>
        <w:br/>
      </w:r>
      <w:r>
        <w:rPr>
          <w:rStyle w:val="a4"/>
          <w:color w:val="333333"/>
          <w:sz w:val="23"/>
          <w:szCs w:val="23"/>
          <w:bdr w:val="none" w:sz="0" w:space="0" w:color="auto" w:frame="1"/>
          <w:shd w:val="clear" w:color="auto" w:fill="FFFFFF"/>
        </w:rPr>
        <w:br/>
      </w:r>
      <w:r w:rsidRPr="00BF2EE1">
        <w:rPr>
          <w:rStyle w:val="a4"/>
          <w:color w:val="333333"/>
          <w:sz w:val="23"/>
          <w:szCs w:val="23"/>
          <w:bdr w:val="none" w:sz="0" w:space="0" w:color="auto" w:frame="1"/>
          <w:shd w:val="clear" w:color="auto" w:fill="FFFFFF"/>
        </w:rPr>
        <w:t>Утвердить</w:t>
      </w:r>
      <w:r w:rsidRPr="001D4F48">
        <w:rPr>
          <w:rStyle w:val="a4"/>
          <w:color w:val="333333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color w:val="333333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1D4F48">
        <w:rPr>
          <w:rStyle w:val="a4"/>
          <w:color w:val="333333"/>
          <w:sz w:val="23"/>
          <w:szCs w:val="23"/>
          <w:bdr w:val="none" w:sz="0" w:space="0" w:color="auto" w:frame="1"/>
          <w:shd w:val="clear" w:color="auto" w:fill="FFFFFF"/>
        </w:rPr>
        <w:t xml:space="preserve">выполнение </w:t>
      </w:r>
      <w:r>
        <w:rPr>
          <w:rStyle w:val="a4"/>
          <w:color w:val="333333"/>
          <w:sz w:val="23"/>
          <w:szCs w:val="23"/>
          <w:bdr w:val="none" w:sz="0" w:space="0" w:color="auto" w:frame="1"/>
          <w:shd w:val="clear" w:color="auto" w:fill="FFFFFF"/>
        </w:rPr>
        <w:t xml:space="preserve">следующих </w:t>
      </w:r>
      <w:r w:rsidRPr="001D4F48">
        <w:rPr>
          <w:rStyle w:val="a4"/>
          <w:color w:val="333333"/>
          <w:sz w:val="23"/>
          <w:szCs w:val="23"/>
          <w:bdr w:val="none" w:sz="0" w:space="0" w:color="auto" w:frame="1"/>
          <w:shd w:val="clear" w:color="auto" w:fill="FFFFFF"/>
        </w:rPr>
        <w:t>работ по кап</w:t>
      </w:r>
      <w:r>
        <w:rPr>
          <w:rStyle w:val="a4"/>
          <w:color w:val="333333"/>
          <w:sz w:val="23"/>
          <w:szCs w:val="23"/>
          <w:bdr w:val="none" w:sz="0" w:space="0" w:color="auto" w:frame="1"/>
          <w:shd w:val="clear" w:color="auto" w:fill="FFFFFF"/>
        </w:rPr>
        <w:t xml:space="preserve">итальному </w:t>
      </w:r>
      <w:r w:rsidRPr="001D4F48">
        <w:rPr>
          <w:rStyle w:val="a4"/>
          <w:color w:val="333333"/>
          <w:sz w:val="23"/>
          <w:szCs w:val="23"/>
          <w:bdr w:val="none" w:sz="0" w:space="0" w:color="auto" w:frame="1"/>
          <w:shd w:val="clear" w:color="auto" w:fill="FFFFFF"/>
        </w:rPr>
        <w:t xml:space="preserve">ремонту </w:t>
      </w:r>
      <w:r>
        <w:rPr>
          <w:rStyle w:val="a4"/>
          <w:color w:val="333333"/>
          <w:sz w:val="23"/>
          <w:szCs w:val="23"/>
          <w:bdr w:val="none" w:sz="0" w:space="0" w:color="auto" w:frame="1"/>
          <w:shd w:val="clear" w:color="auto" w:fill="FFFFFF"/>
        </w:rPr>
        <w:t xml:space="preserve">системы </w:t>
      </w:r>
      <w:r w:rsidRPr="001D4F48">
        <w:rPr>
          <w:rStyle w:val="a4"/>
          <w:color w:val="333333"/>
          <w:sz w:val="23"/>
          <w:szCs w:val="23"/>
          <w:bdr w:val="none" w:sz="0" w:space="0" w:color="auto" w:frame="1"/>
          <w:shd w:val="clear" w:color="auto" w:fill="FFFFFF"/>
        </w:rPr>
        <w:t>электроснабжения</w:t>
      </w:r>
      <w:r>
        <w:rPr>
          <w:rStyle w:val="a4"/>
          <w:color w:val="333333"/>
          <w:sz w:val="23"/>
          <w:szCs w:val="23"/>
          <w:bdr w:val="none" w:sz="0" w:space="0" w:color="auto" w:frame="1"/>
          <w:shd w:val="clear" w:color="auto" w:fill="FFFFFF"/>
        </w:rPr>
        <w:t xml:space="preserve"> дома: з</w:t>
      </w:r>
      <w:r>
        <w:rPr>
          <w:sz w:val="24"/>
          <w:szCs w:val="24"/>
        </w:rPr>
        <w:t xml:space="preserve">амену магистралей, системы </w:t>
      </w:r>
      <w:proofErr w:type="spellStart"/>
      <w:r>
        <w:rPr>
          <w:sz w:val="24"/>
          <w:szCs w:val="24"/>
        </w:rPr>
        <w:t>общедомового</w:t>
      </w:r>
      <w:proofErr w:type="spellEnd"/>
      <w:r>
        <w:rPr>
          <w:sz w:val="24"/>
          <w:szCs w:val="24"/>
        </w:rPr>
        <w:t xml:space="preserve"> освещения, ВРУ и устройство этажных щитов</w:t>
      </w:r>
      <w:r>
        <w:rPr>
          <w:rStyle w:val="a4"/>
          <w:color w:val="333333"/>
          <w:sz w:val="23"/>
          <w:szCs w:val="23"/>
          <w:bdr w:val="none" w:sz="0" w:space="0" w:color="auto" w:frame="1"/>
          <w:shd w:val="clear" w:color="auto" w:fill="FFFFFF"/>
        </w:rPr>
        <w:t xml:space="preserve"> согласно Рабочему проекту, начиная с подъезд</w:t>
      </w:r>
      <w:r w:rsidR="00435ACB">
        <w:rPr>
          <w:rStyle w:val="a4"/>
          <w:color w:val="333333"/>
          <w:sz w:val="23"/>
          <w:szCs w:val="23"/>
          <w:bdr w:val="none" w:sz="0" w:space="0" w:color="auto" w:frame="1"/>
          <w:shd w:val="clear" w:color="auto" w:fill="FFFFFF"/>
        </w:rPr>
        <w:t>ов</w:t>
      </w:r>
      <w:r w:rsidRPr="001D4F48">
        <w:rPr>
          <w:rStyle w:val="a4"/>
          <w:color w:val="333333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BF2EE1">
        <w:rPr>
          <w:rStyle w:val="a4"/>
          <w:color w:val="333333"/>
          <w:sz w:val="23"/>
          <w:szCs w:val="23"/>
          <w:bdr w:val="none" w:sz="0" w:space="0" w:color="auto" w:frame="1"/>
          <w:shd w:val="clear" w:color="auto" w:fill="FFFFFF"/>
        </w:rPr>
        <w:t>№ 3</w:t>
      </w:r>
      <w:r>
        <w:rPr>
          <w:rStyle w:val="a4"/>
          <w:color w:val="333333"/>
          <w:sz w:val="23"/>
          <w:szCs w:val="23"/>
          <w:bdr w:val="none" w:sz="0" w:space="0" w:color="auto" w:frame="1"/>
          <w:shd w:val="clear" w:color="auto" w:fill="FFFFFF"/>
        </w:rPr>
        <w:t xml:space="preserve"> и 4</w:t>
      </w:r>
      <w:r w:rsidRPr="00BF2EE1">
        <w:rPr>
          <w:rStyle w:val="a4"/>
          <w:color w:val="333333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color w:val="333333"/>
          <w:sz w:val="23"/>
          <w:szCs w:val="23"/>
          <w:bdr w:val="none" w:sz="0" w:space="0" w:color="auto" w:frame="1"/>
          <w:shd w:val="clear" w:color="auto" w:fill="FFFFFF"/>
        </w:rPr>
        <w:t>(в связи с нахождением ВРУ в подъезде № 3)</w:t>
      </w:r>
      <w:r w:rsidRPr="001D4F48">
        <w:rPr>
          <w:rStyle w:val="a4"/>
          <w:color w:val="333333"/>
          <w:sz w:val="23"/>
          <w:szCs w:val="23"/>
          <w:bdr w:val="none" w:sz="0" w:space="0" w:color="auto" w:frame="1"/>
          <w:shd w:val="clear" w:color="auto" w:fill="FFFFFF"/>
        </w:rPr>
        <w:t>.</w:t>
      </w:r>
      <w:r>
        <w:rPr>
          <w:rStyle w:val="a4"/>
          <w:color w:val="333333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1D4F48">
        <w:rPr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</w:rPr>
        <w:br/>
      </w:r>
      <w:r w:rsidRPr="00BF2EE1">
        <w:rPr>
          <w:rStyle w:val="a4"/>
          <w:color w:val="333333"/>
          <w:sz w:val="23"/>
          <w:szCs w:val="23"/>
          <w:bdr w:val="none" w:sz="0" w:space="0" w:color="auto" w:frame="1"/>
          <w:shd w:val="clear" w:color="auto" w:fill="FFFFFF"/>
        </w:rPr>
        <w:t>Выделить</w:t>
      </w:r>
      <w:r w:rsidRPr="001D4F48">
        <w:rPr>
          <w:rStyle w:val="a4"/>
          <w:color w:val="333333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color w:val="333333"/>
          <w:sz w:val="23"/>
          <w:szCs w:val="23"/>
          <w:bdr w:val="none" w:sz="0" w:space="0" w:color="auto" w:frame="1"/>
          <w:shd w:val="clear" w:color="auto" w:fill="FFFFFF"/>
        </w:rPr>
        <w:t xml:space="preserve">из накопленных на специальном счете дома средств </w:t>
      </w:r>
      <w:r w:rsidRPr="001D4F48">
        <w:rPr>
          <w:rStyle w:val="a4"/>
          <w:color w:val="333333"/>
          <w:sz w:val="23"/>
          <w:szCs w:val="23"/>
          <w:bdr w:val="none" w:sz="0" w:space="0" w:color="auto" w:frame="1"/>
          <w:shd w:val="clear" w:color="auto" w:fill="FFFFFF"/>
        </w:rPr>
        <w:t xml:space="preserve">для данных работ в дополнение к </w:t>
      </w:r>
      <w:r>
        <w:rPr>
          <w:rStyle w:val="a4"/>
          <w:color w:val="333333"/>
          <w:sz w:val="23"/>
          <w:szCs w:val="23"/>
          <w:bdr w:val="none" w:sz="0" w:space="0" w:color="auto" w:frame="1"/>
          <w:shd w:val="clear" w:color="auto" w:fill="FFFFFF"/>
        </w:rPr>
        <w:t xml:space="preserve">выделенному ранее </w:t>
      </w:r>
      <w:r>
        <w:rPr>
          <w:sz w:val="24"/>
          <w:szCs w:val="24"/>
        </w:rPr>
        <w:t xml:space="preserve">(протокол № 10 от 01.12.2015) еще </w:t>
      </w:r>
      <w:r>
        <w:rPr>
          <w:rStyle w:val="a4"/>
          <w:color w:val="333333"/>
          <w:sz w:val="23"/>
          <w:szCs w:val="23"/>
          <w:bdr w:val="none" w:sz="0" w:space="0" w:color="auto" w:frame="1"/>
          <w:shd w:val="clear" w:color="auto" w:fill="FFFFFF"/>
        </w:rPr>
        <w:t xml:space="preserve">1 </w:t>
      </w:r>
      <w:proofErr w:type="spellStart"/>
      <w:proofErr w:type="gramStart"/>
      <w:r>
        <w:rPr>
          <w:rStyle w:val="a4"/>
          <w:color w:val="333333"/>
          <w:sz w:val="23"/>
          <w:szCs w:val="23"/>
          <w:bdr w:val="none" w:sz="0" w:space="0" w:color="auto" w:frame="1"/>
          <w:shd w:val="clear" w:color="auto" w:fill="FFFFFF"/>
        </w:rPr>
        <w:t>млн</w:t>
      </w:r>
      <w:proofErr w:type="spellEnd"/>
      <w:proofErr w:type="gramEnd"/>
      <w:r>
        <w:rPr>
          <w:rStyle w:val="a4"/>
          <w:color w:val="333333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BF2EE1">
        <w:rPr>
          <w:rStyle w:val="a4"/>
          <w:color w:val="333333"/>
          <w:sz w:val="23"/>
          <w:szCs w:val="23"/>
          <w:bdr w:val="none" w:sz="0" w:space="0" w:color="auto" w:frame="1"/>
          <w:shd w:val="clear" w:color="auto" w:fill="FFFFFF"/>
        </w:rPr>
        <w:t>руб</w:t>
      </w:r>
      <w:r>
        <w:rPr>
          <w:rStyle w:val="a4"/>
          <w:color w:val="333333"/>
          <w:sz w:val="23"/>
          <w:szCs w:val="23"/>
          <w:bdr w:val="none" w:sz="0" w:space="0" w:color="auto" w:frame="1"/>
          <w:shd w:val="clear" w:color="auto" w:fill="FFFFFF"/>
        </w:rPr>
        <w:t>лей</w:t>
      </w:r>
      <w:r w:rsidRPr="001D4F48">
        <w:rPr>
          <w:rStyle w:val="a4"/>
          <w:color w:val="333333"/>
          <w:sz w:val="23"/>
          <w:szCs w:val="23"/>
          <w:bdr w:val="none" w:sz="0" w:space="0" w:color="auto" w:frame="1"/>
          <w:shd w:val="clear" w:color="auto" w:fill="FFFFFF"/>
        </w:rPr>
        <w:t>.</w:t>
      </w:r>
      <w:r>
        <w:rPr>
          <w:sz w:val="24"/>
          <w:szCs w:val="24"/>
        </w:rPr>
        <w:t xml:space="preserve">    </w:t>
      </w:r>
    </w:p>
    <w:sectPr w:rsidR="00DA6D96" w:rsidSect="006B3DA0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DA0"/>
    <w:rsid w:val="00435ACB"/>
    <w:rsid w:val="005F0109"/>
    <w:rsid w:val="006B3DA0"/>
    <w:rsid w:val="00BE3DBB"/>
    <w:rsid w:val="00DA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DA0"/>
    <w:rPr>
      <w:b/>
      <w:bCs/>
    </w:rPr>
  </w:style>
  <w:style w:type="character" w:styleId="a5">
    <w:name w:val="Emphasis"/>
    <w:basedOn w:val="a0"/>
    <w:uiPriority w:val="20"/>
    <w:qFormat/>
    <w:rsid w:val="006B3DA0"/>
    <w:rPr>
      <w:i/>
      <w:iCs/>
    </w:rPr>
  </w:style>
  <w:style w:type="character" w:customStyle="1" w:styleId="apple-converted-space">
    <w:name w:val="apple-converted-space"/>
    <w:basedOn w:val="a0"/>
    <w:rsid w:val="006B3DA0"/>
  </w:style>
  <w:style w:type="character" w:styleId="a6">
    <w:name w:val="Hyperlink"/>
    <w:basedOn w:val="a0"/>
    <w:uiPriority w:val="99"/>
    <w:semiHidden/>
    <w:unhideWhenUsed/>
    <w:rsid w:val="006B3DA0"/>
    <w:rPr>
      <w:color w:val="0000FF"/>
      <w:u w:val="single"/>
    </w:rPr>
  </w:style>
  <w:style w:type="table" w:styleId="a7">
    <w:name w:val="Table Grid"/>
    <w:basedOn w:val="a1"/>
    <w:uiPriority w:val="59"/>
    <w:rsid w:val="006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hrinka12.ru/wp/wp-content/uploads/2017/01/10-12-16-YEO_.pdf" TargetMode="External"/><Relationship Id="rId4" Type="http://schemas.openxmlformats.org/officeDocument/2006/relationships/hyperlink" Target="http://www.pahrinka12.ru/wp/wp-content/uploads/2017/01/Dogovor-genpodryada-podpisannyy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1832</Characters>
  <Application>Microsoft Office Word</Application>
  <DocSecurity>0</DocSecurity>
  <Lines>15</Lines>
  <Paragraphs>4</Paragraphs>
  <ScaleCrop>false</ScaleCrop>
  <Company>Krokoz™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АдминКОИСМ</dc:creator>
  <cp:lastModifiedBy>АдминКОИСМ</cp:lastModifiedBy>
  <cp:revision>2</cp:revision>
  <dcterms:created xsi:type="dcterms:W3CDTF">2017-01-08T16:29:00Z</dcterms:created>
  <dcterms:modified xsi:type="dcterms:W3CDTF">2017-01-08T16:45:00Z</dcterms:modified>
</cp:coreProperties>
</file>