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AF" w:rsidRPr="00AD05E3" w:rsidRDefault="006C52AF" w:rsidP="006C52AF">
      <w:pPr>
        <w:spacing w:after="36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AD05E3">
        <w:rPr>
          <w:rFonts w:ascii="Times New Roman" w:hAnsi="Times New Roman"/>
          <w:b/>
          <w:sz w:val="28"/>
          <w:szCs w:val="28"/>
        </w:rPr>
        <w:t>Основные условия договора управления управляющей организац</w:t>
      </w:r>
      <w:proofErr w:type="gramStart"/>
      <w:r w:rsidRPr="00AD05E3">
        <w:rPr>
          <w:rFonts w:ascii="Times New Roman" w:hAnsi="Times New Roman"/>
          <w:b/>
          <w:sz w:val="28"/>
          <w:szCs w:val="28"/>
        </w:rPr>
        <w:t>ии ООО</w:t>
      </w:r>
      <w:proofErr w:type="gramEnd"/>
      <w:r w:rsidRPr="00AD05E3">
        <w:rPr>
          <w:rFonts w:ascii="Times New Roman" w:hAnsi="Times New Roman"/>
          <w:b/>
          <w:sz w:val="28"/>
          <w:szCs w:val="28"/>
        </w:rPr>
        <w:t xml:space="preserve"> «Служба коммунального хозяйства»</w:t>
      </w:r>
      <w:r w:rsidRPr="00AD05E3">
        <w:rPr>
          <w:rFonts w:ascii="Times New Roman" w:hAnsi="Times New Roman"/>
          <w:b/>
          <w:sz w:val="24"/>
          <w:szCs w:val="24"/>
        </w:rPr>
        <w:t>:</w:t>
      </w:r>
    </w:p>
    <w:p w:rsidR="006C52AF" w:rsidRPr="006C52AF" w:rsidRDefault="006C52AF" w:rsidP="006C52AF">
      <w:pPr>
        <w:spacing w:after="120" w:line="240" w:lineRule="auto"/>
        <w:ind w:left="907" w:hanging="397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>1.1. Наличие со стороны Собственников работающего (желающего работать) Совета Дома (актива Дома)</w:t>
      </w:r>
    </w:p>
    <w:p w:rsidR="006C52AF" w:rsidRPr="006C52AF" w:rsidRDefault="006C52AF" w:rsidP="006C52AF">
      <w:pPr>
        <w:spacing w:after="120" w:line="240" w:lineRule="auto"/>
        <w:ind w:left="907" w:hanging="397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>1.2. Стороны заключают Договор управления, совмещенный с требованиями Гражданского кодекса РФ о взаимной ответственности Сторон, сроком на 5 лет.</w:t>
      </w:r>
    </w:p>
    <w:p w:rsidR="006C52AF" w:rsidRPr="006C52AF" w:rsidRDefault="006C52AF" w:rsidP="006C52AF">
      <w:pPr>
        <w:spacing w:after="120" w:line="240" w:lineRule="auto"/>
        <w:ind w:left="907" w:hanging="397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 xml:space="preserve">1.3. </w:t>
      </w:r>
      <w:r w:rsidRPr="006C52AF">
        <w:rPr>
          <w:rFonts w:ascii="Times New Roman" w:hAnsi="Times New Roman"/>
          <w:b/>
          <w:sz w:val="26"/>
          <w:szCs w:val="26"/>
        </w:rPr>
        <w:t>Совет Дома</w:t>
      </w:r>
      <w:r w:rsidRPr="006C52AF">
        <w:rPr>
          <w:rFonts w:ascii="Times New Roman" w:hAnsi="Times New Roman"/>
          <w:sz w:val="26"/>
          <w:szCs w:val="26"/>
        </w:rPr>
        <w:t xml:space="preserve"> принимает на себя всю ответственность за работу с Собственниками Дома</w:t>
      </w:r>
    </w:p>
    <w:p w:rsidR="006C52AF" w:rsidRPr="006C52AF" w:rsidRDefault="006C52AF" w:rsidP="006C52AF">
      <w:pPr>
        <w:spacing w:after="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Компания работает исключительно с  уполномоченным представителем Заказчика. Собственники взаимодействуют с Советом дома. Все «</w:t>
      </w:r>
      <w:proofErr w:type="spellStart"/>
      <w:r w:rsidRPr="006C52AF">
        <w:rPr>
          <w:rFonts w:ascii="Times New Roman" w:hAnsi="Times New Roman"/>
          <w:i/>
          <w:sz w:val="26"/>
          <w:szCs w:val="26"/>
        </w:rPr>
        <w:t>хотелки</w:t>
      </w:r>
      <w:proofErr w:type="spellEnd"/>
      <w:r w:rsidRPr="006C52AF">
        <w:rPr>
          <w:rFonts w:ascii="Times New Roman" w:hAnsi="Times New Roman"/>
          <w:i/>
          <w:sz w:val="26"/>
          <w:szCs w:val="26"/>
        </w:rPr>
        <w:t>», жалобы и т.п. – в Совет дома.</w:t>
      </w:r>
    </w:p>
    <w:p w:rsidR="006C52AF" w:rsidRPr="006C52AF" w:rsidRDefault="006C52AF" w:rsidP="006C52AF">
      <w:pPr>
        <w:spacing w:after="24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Жалобы, поступающие в Компанию, переадресовываются в Совет дома, который принимает на себя ответственность за реакцию на такие документы.</w:t>
      </w:r>
    </w:p>
    <w:p w:rsidR="006C52AF" w:rsidRPr="006C52AF" w:rsidRDefault="006C52AF" w:rsidP="006C52AF">
      <w:pPr>
        <w:spacing w:after="120" w:line="240" w:lineRule="auto"/>
        <w:ind w:left="907" w:hanging="397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 xml:space="preserve">1.4. В </w:t>
      </w:r>
      <w:r w:rsidRPr="006C52AF">
        <w:rPr>
          <w:rFonts w:ascii="Times New Roman" w:hAnsi="Times New Roman"/>
          <w:b/>
          <w:sz w:val="26"/>
          <w:szCs w:val="26"/>
        </w:rPr>
        <w:t>договор управления</w:t>
      </w:r>
      <w:r w:rsidRPr="006C52AF">
        <w:rPr>
          <w:rFonts w:ascii="Times New Roman" w:hAnsi="Times New Roman"/>
          <w:sz w:val="26"/>
          <w:szCs w:val="26"/>
        </w:rPr>
        <w:t xml:space="preserve"> включается «справедливый» тариф на жилищные услуги, предусматривающий:</w:t>
      </w:r>
    </w:p>
    <w:p w:rsidR="006C52AF" w:rsidRPr="006C52AF" w:rsidRDefault="006C52AF" w:rsidP="006C52AF">
      <w:pPr>
        <w:spacing w:after="120" w:line="240" w:lineRule="auto"/>
        <w:ind w:left="1021" w:hanging="284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>1.4.1.Разделение всех услуг и работ управляющей компании на две составные части:</w:t>
      </w:r>
    </w:p>
    <w:p w:rsidR="006C52AF" w:rsidRPr="006C52AF" w:rsidRDefault="006C52AF" w:rsidP="006C52AF">
      <w:pPr>
        <w:spacing w:after="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- услуги и работы, прямо определяемые составом и характеристиками общего имущества (площадью, объемом, штуками и т.п.), в дальнейшем именуемые «Постоянная часть тарифа»;</w:t>
      </w:r>
    </w:p>
    <w:p w:rsidR="006C52AF" w:rsidRPr="006C52AF" w:rsidRDefault="006C52AF" w:rsidP="006C52AF">
      <w:pPr>
        <w:spacing w:after="12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- услуги и работы сезонные, эпизодические и разовые, в дальнейшем именуемые «Переменная часть тарифа».</w:t>
      </w:r>
    </w:p>
    <w:p w:rsidR="006C52AF" w:rsidRPr="006C52AF" w:rsidRDefault="006C52AF" w:rsidP="006C52AF">
      <w:pPr>
        <w:spacing w:after="120" w:line="240" w:lineRule="auto"/>
        <w:ind w:left="1021" w:hanging="284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 xml:space="preserve">1.4.2. Договор изначально включает тариф, численно равный муниципальному тарифу. </w:t>
      </w:r>
    </w:p>
    <w:p w:rsidR="006C52AF" w:rsidRPr="006C52AF" w:rsidRDefault="006C52AF" w:rsidP="006C52AF">
      <w:pPr>
        <w:spacing w:after="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Но в договоре этот тариф формируется именно как индивидуальный, фиксируется его разделение на две части – постоянную и переменную.</w:t>
      </w:r>
    </w:p>
    <w:p w:rsidR="006C52AF" w:rsidRPr="006C52AF" w:rsidRDefault="006C52AF" w:rsidP="006C52AF">
      <w:pPr>
        <w:spacing w:after="12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Разделение осуществляется соглашением сторон, на основе муниципальной структуры тарифа: суммируем стоимость работ и услуг, относящихся к постоянной составляющей, и отдельно суммируем стоимость работ и услуг, относящихся к переменной составляющей. Результаты (полученные цифры) фиксируем в договоре.</w:t>
      </w:r>
    </w:p>
    <w:p w:rsidR="006C52AF" w:rsidRPr="006C52AF" w:rsidRDefault="006C52AF" w:rsidP="006C52AF">
      <w:pPr>
        <w:spacing w:after="120" w:line="240" w:lineRule="auto"/>
        <w:ind w:left="1021" w:hanging="284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>1.4.3. Отдельно прописываем процедуру планирования работ и услуг из указанных двух групп, определения их стоимости, приемки, начисления и оплаты.</w:t>
      </w:r>
    </w:p>
    <w:p w:rsidR="006C52AF" w:rsidRPr="006C52AF" w:rsidRDefault="006C52AF" w:rsidP="006C52AF">
      <w:pPr>
        <w:spacing w:after="120" w:line="240" w:lineRule="auto"/>
        <w:ind w:left="1021" w:hanging="284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 xml:space="preserve">1.4.4. Состав, объем, сроки выполнения и стоимость работ и услуг из состава постоянной составляющей определяются заключаемым сторонами </w:t>
      </w:r>
      <w:r w:rsidRPr="006C52AF">
        <w:rPr>
          <w:rFonts w:ascii="Times New Roman" w:hAnsi="Times New Roman"/>
          <w:sz w:val="26"/>
          <w:szCs w:val="26"/>
        </w:rPr>
        <w:lastRenderedPageBreak/>
        <w:t>договором управления. Состав и стоимость указанных работ и услуг стабильна во времени и не подлежит колебаниям.</w:t>
      </w:r>
    </w:p>
    <w:p w:rsidR="006C52AF" w:rsidRPr="006C52AF" w:rsidRDefault="006C52AF" w:rsidP="006C52AF">
      <w:pPr>
        <w:spacing w:after="12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Размер платежа, указываемый в платежном поручении, - постоянная величина.</w:t>
      </w:r>
    </w:p>
    <w:p w:rsidR="006C52AF" w:rsidRPr="006C52AF" w:rsidRDefault="006C52AF" w:rsidP="006C52AF">
      <w:pPr>
        <w:spacing w:after="120" w:line="240" w:lineRule="auto"/>
        <w:ind w:left="1021" w:hanging="284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 xml:space="preserve">1.4.5. Состав, объем, сроки выполнения и стоимость работ и услуг из состава переменной составляющей определяются решениями Совета дома и актами, подписываемыми УК и уполномоченными представителями собственников. Указанные параметры прямо зависят от платежной дисциплины собственников. </w:t>
      </w:r>
    </w:p>
    <w:p w:rsidR="006C52AF" w:rsidRPr="006C52AF" w:rsidRDefault="006C52AF" w:rsidP="006C52AF">
      <w:pPr>
        <w:spacing w:after="12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>Размер платежа, указываемый в платежном поручении, прямо зависит от фактически выполненных со стороны УК и принятых собственниками работ и услуг. Поэтому он может колебаться.</w:t>
      </w:r>
    </w:p>
    <w:p w:rsidR="006C52AF" w:rsidRPr="006C52AF" w:rsidRDefault="006C52AF" w:rsidP="006C52AF">
      <w:pPr>
        <w:spacing w:after="120" w:line="240" w:lineRule="auto"/>
        <w:ind w:left="1815" w:hanging="397"/>
        <w:rPr>
          <w:rFonts w:ascii="Times New Roman" w:hAnsi="Times New Roman"/>
          <w:i/>
          <w:sz w:val="26"/>
          <w:szCs w:val="26"/>
        </w:rPr>
      </w:pPr>
      <w:r w:rsidRPr="006C52AF">
        <w:rPr>
          <w:rFonts w:ascii="Times New Roman" w:hAnsi="Times New Roman"/>
          <w:i/>
          <w:sz w:val="26"/>
          <w:szCs w:val="26"/>
        </w:rPr>
        <w:t xml:space="preserve">При этом решения Совета дома о составе, объеме, сроках выполнения и стоимости работ и услуг из состава переменной составляющей принимаются на очередной календарный </w:t>
      </w:r>
      <w:proofErr w:type="gramStart"/>
      <w:r w:rsidRPr="006C52AF">
        <w:rPr>
          <w:rFonts w:ascii="Times New Roman" w:hAnsi="Times New Roman"/>
          <w:i/>
          <w:sz w:val="26"/>
          <w:szCs w:val="26"/>
        </w:rPr>
        <w:t>месяц</w:t>
      </w:r>
      <w:proofErr w:type="gramEnd"/>
      <w:r w:rsidRPr="006C52AF">
        <w:rPr>
          <w:rFonts w:ascii="Times New Roman" w:hAnsi="Times New Roman"/>
          <w:i/>
          <w:sz w:val="26"/>
          <w:szCs w:val="26"/>
        </w:rPr>
        <w:t xml:space="preserve"> на основе реального поступления платежей от собственников за жилищные услуги за месяц предыдущий и не могут превышать фактические поступления на расчетный счет УК.</w:t>
      </w:r>
    </w:p>
    <w:p w:rsidR="006C52AF" w:rsidRPr="006C52AF" w:rsidRDefault="006C52AF" w:rsidP="006C52AF">
      <w:pPr>
        <w:spacing w:after="120" w:line="240" w:lineRule="auto"/>
        <w:ind w:left="1021" w:hanging="284"/>
        <w:rPr>
          <w:rFonts w:ascii="Times New Roman" w:hAnsi="Times New Roman"/>
          <w:sz w:val="26"/>
          <w:szCs w:val="26"/>
        </w:rPr>
      </w:pPr>
      <w:r w:rsidRPr="006C52AF">
        <w:rPr>
          <w:rFonts w:ascii="Times New Roman" w:hAnsi="Times New Roman"/>
          <w:sz w:val="26"/>
          <w:szCs w:val="26"/>
        </w:rPr>
        <w:t>1.4.6. УК открывает для каждого Дома отдельный расчетный счет, внутри которого формируются лицевые счета каждого собственника помещений этого дома.</w:t>
      </w:r>
    </w:p>
    <w:p w:rsidR="006C52AF" w:rsidRPr="006C52AF" w:rsidRDefault="006C52AF" w:rsidP="006C52AF">
      <w:pPr>
        <w:spacing w:after="120" w:line="240" w:lineRule="auto"/>
        <w:ind w:left="1815" w:hanging="397"/>
        <w:rPr>
          <w:rFonts w:ascii="Times New Roman" w:hAnsi="Times New Roman"/>
          <w:i/>
          <w:sz w:val="24"/>
          <w:szCs w:val="24"/>
        </w:rPr>
      </w:pPr>
      <w:r w:rsidRPr="006C52AF">
        <w:rPr>
          <w:rFonts w:ascii="Times New Roman" w:hAnsi="Times New Roman"/>
          <w:i/>
          <w:sz w:val="26"/>
          <w:szCs w:val="26"/>
        </w:rPr>
        <w:t xml:space="preserve">УК ведет подомовой учет расходов и доходов, формирует и представляет на подпись председателю Света дома ежемесячные акты приема-передачи выполненных работ. В свою очередь Совет дома ежемесячно, на основании данных о поступающих платежах, совместно с УК готовит план работ и услуг (из состава переменной составляющей) на очередной месяц. </w:t>
      </w:r>
    </w:p>
    <w:p w:rsidR="00DA6D96" w:rsidRDefault="00DA6D96"/>
    <w:sectPr w:rsidR="00DA6D96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AF"/>
    <w:rsid w:val="002554A3"/>
    <w:rsid w:val="006C52AF"/>
    <w:rsid w:val="00A75467"/>
    <w:rsid w:val="00D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2990</Characters>
  <Application>Microsoft Office Word</Application>
  <DocSecurity>0</DocSecurity>
  <Lines>93</Lines>
  <Paragraphs>47</Paragraphs>
  <ScaleCrop>false</ScaleCrop>
  <Company>Krokoz™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2</cp:revision>
  <dcterms:created xsi:type="dcterms:W3CDTF">2017-04-16T18:43:00Z</dcterms:created>
  <dcterms:modified xsi:type="dcterms:W3CDTF">2017-04-16T18:43:00Z</dcterms:modified>
</cp:coreProperties>
</file>