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9D" w:rsidRPr="0029419D" w:rsidRDefault="00684D29" w:rsidP="0029419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Тариф - примерное д</w:t>
      </w:r>
      <w:r w:rsidR="00752CCF">
        <w:rPr>
          <w:rFonts w:ascii="Times New Roman" w:eastAsia="Times New Roman" w:hAnsi="Times New Roman" w:cs="Times New Roman"/>
          <w:b/>
          <w:bCs/>
          <w:lang w:eastAsia="ru-RU"/>
        </w:rPr>
        <w:t>еление на постоянную и переменную части,</w:t>
      </w:r>
      <w:r w:rsidR="0029419D" w:rsidRPr="0029419D">
        <w:rPr>
          <w:rFonts w:ascii="Times New Roman" w:eastAsia="Times New Roman" w:hAnsi="Times New Roman" w:cs="Times New Roman"/>
          <w:b/>
          <w:bCs/>
          <w:lang w:eastAsia="ru-RU"/>
        </w:rPr>
        <w:t xml:space="preserve"> в том числе:</w:t>
      </w:r>
    </w:p>
    <w:tbl>
      <w:tblPr>
        <w:tblW w:w="10233" w:type="dxa"/>
        <w:tblInd w:w="-459" w:type="dxa"/>
        <w:tblLook w:val="04A0"/>
      </w:tblPr>
      <w:tblGrid>
        <w:gridCol w:w="656"/>
        <w:gridCol w:w="4731"/>
        <w:gridCol w:w="1859"/>
        <w:gridCol w:w="1325"/>
        <w:gridCol w:w="1662"/>
      </w:tblGrid>
      <w:tr w:rsidR="0029419D" w:rsidRPr="0029419D" w:rsidTr="00684D29">
        <w:trPr>
          <w:trHeight w:val="15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№  п./п.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 по видам благоустройства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жилого помещения, руб./кв</w:t>
            </w:r>
            <w:proofErr w:type="gramStart"/>
            <w:r w:rsidRPr="0029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9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мес. общей площади жилого помещения, с учетом НДС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Постоянная часть </w:t>
            </w: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br/>
              <w:t>тарифа,</w:t>
            </w: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br/>
              <w:t>руб./кв</w:t>
            </w:r>
            <w:proofErr w:type="gramStart"/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Макисмальный</w:t>
            </w:r>
            <w:proofErr w:type="spellEnd"/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переменной части тарифа, </w:t>
            </w: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br/>
              <w:t>руб./кв</w:t>
            </w:r>
            <w:proofErr w:type="gramStart"/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</w:tr>
      <w:tr w:rsidR="0029419D" w:rsidRPr="0029419D" w:rsidTr="00684D29">
        <w:trPr>
          <w:trHeight w:val="9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Многоквартирные дома, оборудованные запирающими  подъездными устройствами, имеющие все виды благоустройства, включая лифты и мусоропровод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419D" w:rsidRPr="0029419D" w:rsidTr="00684D29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D" w:rsidRPr="0029419D" w:rsidRDefault="0029419D" w:rsidP="0075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Многоквартирные дома, в каждом подъезде которого  1 лифт,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38,27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18,66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19,61</w:t>
            </w:r>
          </w:p>
        </w:tc>
      </w:tr>
      <w:tr w:rsidR="0029419D" w:rsidRPr="0029419D" w:rsidTr="00684D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419D" w:rsidRPr="0029419D" w:rsidTr="00684D29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 за содержание жилого помещения, в том числе: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35,36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15,75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19,61</w:t>
            </w:r>
          </w:p>
        </w:tc>
      </w:tr>
      <w:tr w:rsidR="0029419D" w:rsidRPr="0029419D" w:rsidTr="00684D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услуги и работы по содержанию общего имущества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28,08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13,92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14,16</w:t>
            </w:r>
          </w:p>
        </w:tc>
      </w:tr>
      <w:tr w:rsidR="0029419D" w:rsidRPr="0029419D" w:rsidTr="00684D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текущий ремонт подъездов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29419D" w:rsidRPr="0029419D" w:rsidTr="00684D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услуги расчетно-кассового центра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419D" w:rsidRPr="0029419D" w:rsidTr="00684D29">
        <w:trPr>
          <w:trHeight w:val="12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приема и передачи в органы  </w:t>
            </w:r>
            <w:proofErr w:type="spellStart"/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gramStart"/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чета</w:t>
            </w:r>
            <w:proofErr w:type="spellEnd"/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для регистрации и снятия с </w:t>
            </w:r>
            <w:proofErr w:type="spellStart"/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 xml:space="preserve">. учета граждан РФ по месту пребывания и по месту жительства в пределах РФ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419D" w:rsidRPr="0029419D" w:rsidTr="00684D29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содержание системы диспетчерского </w:t>
            </w:r>
            <w:proofErr w:type="gramStart"/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контроля</w:t>
            </w:r>
            <w:proofErr w:type="gramEnd"/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 xml:space="preserve"> и обеспечение диспетчерской связи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419D" w:rsidRPr="0029419D" w:rsidTr="00684D29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сбор, транспортировка и утилизация твердых бытовых отходов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</w:tr>
      <w:tr w:rsidR="0029419D" w:rsidRPr="0029419D" w:rsidTr="00684D29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Плата за коммунальные ресурсы на </w:t>
            </w:r>
            <w:proofErr w:type="spellStart"/>
            <w:r w:rsidRPr="0029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общедомовые</w:t>
            </w:r>
            <w:proofErr w:type="spellEnd"/>
            <w:r w:rsidRPr="0029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нужды, в том числе: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29419D" w:rsidRPr="0029419D" w:rsidTr="00684D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 xml:space="preserve">горячее водоснабжение на </w:t>
            </w:r>
            <w:proofErr w:type="spellStart"/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общедомовые</w:t>
            </w:r>
            <w:proofErr w:type="spellEnd"/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 xml:space="preserve"> нужды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419D" w:rsidRPr="0029419D" w:rsidTr="00684D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 xml:space="preserve">холодное  водоснабжение на </w:t>
            </w:r>
            <w:proofErr w:type="spellStart"/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общедомовые</w:t>
            </w:r>
            <w:proofErr w:type="spellEnd"/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 xml:space="preserve"> нужды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419D" w:rsidRPr="0029419D" w:rsidTr="00684D2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электроснабжение на </w:t>
            </w:r>
            <w:proofErr w:type="spellStart"/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общедомовые</w:t>
            </w:r>
            <w:proofErr w:type="spellEnd"/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 xml:space="preserve"> нужды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2,60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D" w:rsidRPr="0029419D" w:rsidRDefault="0029419D" w:rsidP="0029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9D" w:rsidRPr="0029419D" w:rsidRDefault="0029419D" w:rsidP="0029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A6D96" w:rsidRDefault="00DA6D96"/>
    <w:sectPr w:rsidR="00DA6D96" w:rsidSect="00DA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419D"/>
    <w:rsid w:val="0029419D"/>
    <w:rsid w:val="00684D29"/>
    <w:rsid w:val="00734428"/>
    <w:rsid w:val="00752CCF"/>
    <w:rsid w:val="00D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>Krokoz™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6</cp:revision>
  <dcterms:created xsi:type="dcterms:W3CDTF">2017-05-10T21:40:00Z</dcterms:created>
  <dcterms:modified xsi:type="dcterms:W3CDTF">2017-05-10T21:47:00Z</dcterms:modified>
</cp:coreProperties>
</file>